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56770">
      <w:pPr>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附件</w:t>
      </w:r>
    </w:p>
    <w:p w14:paraId="757087B5">
      <w:pPr>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202</w:t>
      </w:r>
      <w:r>
        <w:rPr>
          <w:rFonts w:hint="eastAsia" w:ascii="黑体" w:hAnsi="黑体" w:eastAsia="黑体" w:cs="黑体"/>
          <w:b/>
          <w:bCs/>
          <w:kern w:val="0"/>
          <w:sz w:val="32"/>
          <w:szCs w:val="32"/>
          <w:lang w:val="en-US" w:eastAsia="zh-CN"/>
        </w:rPr>
        <w:t>6</w:t>
      </w:r>
      <w:r>
        <w:rPr>
          <w:rFonts w:hint="eastAsia" w:ascii="黑体" w:hAnsi="黑体" w:eastAsia="黑体" w:cs="黑体"/>
          <w:b/>
          <w:bCs/>
          <w:kern w:val="0"/>
          <w:sz w:val="32"/>
          <w:szCs w:val="32"/>
        </w:rPr>
        <w:t>年度全国教育科学规划课题拟推荐目录</w:t>
      </w:r>
    </w:p>
    <w:tbl>
      <w:tblPr>
        <w:tblStyle w:val="2"/>
        <w:tblW w:w="5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0"/>
        <w:gridCol w:w="4498"/>
        <w:gridCol w:w="1688"/>
        <w:gridCol w:w="1492"/>
        <w:gridCol w:w="1750"/>
      </w:tblGrid>
      <w:tr w14:paraId="76F0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ED46471">
            <w:pPr>
              <w:jc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序号</w:t>
            </w:r>
          </w:p>
        </w:tc>
        <w:tc>
          <w:tcPr>
            <w:tcW w:w="2252" w:type="pct"/>
            <w:shd w:val="clear" w:color="auto" w:fill="auto"/>
            <w:noWrap/>
            <w:vAlign w:val="center"/>
          </w:tcPr>
          <w:p w14:paraId="69B722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45" w:type="pct"/>
            <w:shd w:val="clear" w:color="auto" w:fill="auto"/>
            <w:noWrap/>
            <w:vAlign w:val="center"/>
          </w:tcPr>
          <w:p w14:paraId="37AB46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项目类别</w:t>
            </w:r>
          </w:p>
        </w:tc>
        <w:tc>
          <w:tcPr>
            <w:tcW w:w="747" w:type="pct"/>
            <w:shd w:val="clear" w:color="auto" w:fill="auto"/>
            <w:noWrap/>
            <w:vAlign w:val="center"/>
          </w:tcPr>
          <w:p w14:paraId="37A22A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申报人姓名</w:t>
            </w:r>
          </w:p>
        </w:tc>
        <w:tc>
          <w:tcPr>
            <w:tcW w:w="876" w:type="pct"/>
            <w:shd w:val="clear" w:color="auto" w:fill="auto"/>
            <w:noWrap/>
            <w:vAlign w:val="center"/>
          </w:tcPr>
          <w:p w14:paraId="4AA956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工作单位</w:t>
            </w:r>
          </w:p>
        </w:tc>
      </w:tr>
      <w:tr w14:paraId="37CB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7882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52" w:type="pct"/>
            <w:shd w:val="clear" w:color="auto" w:fill="auto"/>
            <w:vAlign w:val="center"/>
          </w:tcPr>
          <w:p w14:paraId="4A022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抗战时期中国共产党加强桑干河流域中华民族共同体教育史料整理与研究</w:t>
            </w:r>
          </w:p>
        </w:tc>
        <w:tc>
          <w:tcPr>
            <w:tcW w:w="845" w:type="pct"/>
            <w:shd w:val="clear" w:color="auto" w:fill="auto"/>
            <w:vAlign w:val="center"/>
          </w:tcPr>
          <w:p w14:paraId="4FCB2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国家重点</w:t>
            </w:r>
          </w:p>
        </w:tc>
        <w:tc>
          <w:tcPr>
            <w:tcW w:w="747" w:type="pct"/>
            <w:shd w:val="clear" w:color="auto" w:fill="auto"/>
            <w:vAlign w:val="center"/>
          </w:tcPr>
          <w:p w14:paraId="54B32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李珍梅</w:t>
            </w:r>
          </w:p>
        </w:tc>
        <w:tc>
          <w:tcPr>
            <w:tcW w:w="876" w:type="pct"/>
            <w:shd w:val="clear" w:color="auto" w:fill="auto"/>
            <w:vAlign w:val="center"/>
          </w:tcPr>
          <w:p w14:paraId="03DB1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山西大同大学</w:t>
            </w:r>
          </w:p>
        </w:tc>
      </w:tr>
      <w:tr w14:paraId="16D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F26F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52" w:type="pct"/>
            <w:shd w:val="clear" w:color="auto" w:fill="auto"/>
            <w:vAlign w:val="center"/>
          </w:tcPr>
          <w:p w14:paraId="1FFB2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全媒体时代学校安全治理焦虑的生成机理与纾解路径研究</w:t>
            </w:r>
          </w:p>
        </w:tc>
        <w:tc>
          <w:tcPr>
            <w:tcW w:w="845" w:type="pct"/>
            <w:shd w:val="clear" w:color="auto" w:fill="auto"/>
            <w:vAlign w:val="center"/>
          </w:tcPr>
          <w:p w14:paraId="68C76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3197A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董新良</w:t>
            </w:r>
          </w:p>
        </w:tc>
        <w:tc>
          <w:tcPr>
            <w:tcW w:w="876" w:type="pct"/>
            <w:shd w:val="clear" w:color="auto" w:fill="auto"/>
            <w:vAlign w:val="center"/>
          </w:tcPr>
          <w:p w14:paraId="7311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3A55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D38C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52" w:type="pct"/>
            <w:shd w:val="clear" w:color="auto" w:fill="auto"/>
            <w:vAlign w:val="center"/>
          </w:tcPr>
          <w:p w14:paraId="4704A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基于认知诊断的中学生数学阅读能力测评模型构建及自适应干预研究</w:t>
            </w:r>
          </w:p>
        </w:tc>
        <w:tc>
          <w:tcPr>
            <w:tcW w:w="845" w:type="pct"/>
            <w:shd w:val="clear" w:color="auto" w:fill="auto"/>
            <w:vAlign w:val="center"/>
          </w:tcPr>
          <w:p w14:paraId="43BA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4A55B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杨红萍</w:t>
            </w:r>
          </w:p>
        </w:tc>
        <w:tc>
          <w:tcPr>
            <w:tcW w:w="876" w:type="pct"/>
            <w:shd w:val="clear" w:color="auto" w:fill="auto"/>
            <w:vAlign w:val="center"/>
          </w:tcPr>
          <w:p w14:paraId="6EEA5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6A66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1E3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52" w:type="pct"/>
            <w:shd w:val="clear" w:color="auto" w:fill="auto"/>
            <w:vAlign w:val="center"/>
          </w:tcPr>
          <w:p w14:paraId="498B4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数智时代青少年科技伦理叙事的德育价值与引导机制研究</w:t>
            </w:r>
          </w:p>
        </w:tc>
        <w:tc>
          <w:tcPr>
            <w:tcW w:w="845" w:type="pct"/>
            <w:shd w:val="clear" w:color="auto" w:fill="auto"/>
            <w:vAlign w:val="center"/>
          </w:tcPr>
          <w:p w14:paraId="54269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65479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耿景鑫</w:t>
            </w:r>
          </w:p>
        </w:tc>
        <w:tc>
          <w:tcPr>
            <w:tcW w:w="876" w:type="pct"/>
            <w:shd w:val="clear" w:color="auto" w:fill="auto"/>
            <w:vAlign w:val="center"/>
          </w:tcPr>
          <w:p w14:paraId="0A00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山西工学院</w:t>
            </w:r>
          </w:p>
        </w:tc>
      </w:tr>
      <w:tr w14:paraId="6E7F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FB99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52" w:type="pct"/>
            <w:shd w:val="clear" w:color="auto" w:fill="auto"/>
            <w:vAlign w:val="center"/>
          </w:tcPr>
          <w:p w14:paraId="2B301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基于大数据的县域学前教育师资动态适配与人口变动预警体系建构研究</w:t>
            </w:r>
          </w:p>
        </w:tc>
        <w:tc>
          <w:tcPr>
            <w:tcW w:w="845" w:type="pct"/>
            <w:shd w:val="clear" w:color="auto" w:fill="auto"/>
            <w:vAlign w:val="center"/>
          </w:tcPr>
          <w:p w14:paraId="006D2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2EB87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申燕玲</w:t>
            </w:r>
          </w:p>
        </w:tc>
        <w:tc>
          <w:tcPr>
            <w:tcW w:w="876" w:type="pct"/>
            <w:shd w:val="clear" w:color="auto" w:fill="auto"/>
            <w:vAlign w:val="center"/>
          </w:tcPr>
          <w:p w14:paraId="401AB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r w14:paraId="3451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0836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52" w:type="pct"/>
            <w:shd w:val="clear" w:color="auto" w:fill="auto"/>
            <w:vAlign w:val="center"/>
          </w:tcPr>
          <w:p w14:paraId="0FC506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健康中国战略下体医融合驱动的老年社区体育参与效能评估与协同促进机制研究</w:t>
            </w:r>
          </w:p>
        </w:tc>
        <w:tc>
          <w:tcPr>
            <w:tcW w:w="845" w:type="pct"/>
            <w:shd w:val="clear" w:color="auto" w:fill="auto"/>
            <w:vAlign w:val="center"/>
          </w:tcPr>
          <w:p w14:paraId="1E98C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0B344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孟丽娜</w:t>
            </w:r>
          </w:p>
        </w:tc>
        <w:tc>
          <w:tcPr>
            <w:tcW w:w="876" w:type="pct"/>
            <w:shd w:val="clear" w:color="auto" w:fill="auto"/>
            <w:vAlign w:val="center"/>
          </w:tcPr>
          <w:p w14:paraId="20BE3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r w14:paraId="786E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36E6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52" w:type="pct"/>
            <w:shd w:val="clear" w:color="auto" w:fill="auto"/>
            <w:vAlign w:val="center"/>
          </w:tcPr>
          <w:p w14:paraId="0383D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教育学者介入中小学田野的知识主体自主性生成研究</w:t>
            </w:r>
          </w:p>
        </w:tc>
        <w:tc>
          <w:tcPr>
            <w:tcW w:w="845" w:type="pct"/>
            <w:shd w:val="clear" w:color="auto" w:fill="auto"/>
            <w:vAlign w:val="center"/>
          </w:tcPr>
          <w:p w14:paraId="1FA7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36B57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李星</w:t>
            </w:r>
          </w:p>
        </w:tc>
        <w:tc>
          <w:tcPr>
            <w:tcW w:w="876" w:type="pct"/>
            <w:shd w:val="clear" w:color="auto" w:fill="auto"/>
            <w:vAlign w:val="center"/>
          </w:tcPr>
          <w:p w14:paraId="36B97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晋中学院</w:t>
            </w:r>
          </w:p>
        </w:tc>
      </w:tr>
      <w:tr w14:paraId="503C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1086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52" w:type="pct"/>
            <w:shd w:val="clear" w:color="auto" w:fill="auto"/>
            <w:vAlign w:val="center"/>
          </w:tcPr>
          <w:p w14:paraId="59D27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县域普通高中校长文化领导力测评及提升路径研究</w:t>
            </w:r>
          </w:p>
        </w:tc>
        <w:tc>
          <w:tcPr>
            <w:tcW w:w="845" w:type="pct"/>
            <w:shd w:val="clear" w:color="auto" w:fill="auto"/>
            <w:vAlign w:val="center"/>
          </w:tcPr>
          <w:p w14:paraId="6B135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6AC2D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樊香兰</w:t>
            </w:r>
          </w:p>
        </w:tc>
        <w:tc>
          <w:tcPr>
            <w:tcW w:w="876" w:type="pct"/>
            <w:shd w:val="clear" w:color="auto" w:fill="auto"/>
            <w:vAlign w:val="center"/>
          </w:tcPr>
          <w:p w14:paraId="130DF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太原师范学院</w:t>
            </w:r>
          </w:p>
        </w:tc>
      </w:tr>
      <w:tr w14:paraId="355C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5F8C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52" w:type="pct"/>
            <w:shd w:val="clear" w:color="auto" w:fill="auto"/>
            <w:vAlign w:val="center"/>
          </w:tcPr>
          <w:p w14:paraId="38FD9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基于多模态生理数据的虚拟现实情境下青少年道德决策的认知-情绪机制研究</w:t>
            </w:r>
          </w:p>
        </w:tc>
        <w:tc>
          <w:tcPr>
            <w:tcW w:w="845" w:type="pct"/>
            <w:shd w:val="clear" w:color="auto" w:fill="auto"/>
            <w:vAlign w:val="center"/>
          </w:tcPr>
          <w:p w14:paraId="13196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640B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王菲</w:t>
            </w:r>
          </w:p>
        </w:tc>
        <w:tc>
          <w:tcPr>
            <w:tcW w:w="876" w:type="pct"/>
            <w:shd w:val="clear" w:color="auto" w:fill="auto"/>
            <w:vAlign w:val="center"/>
          </w:tcPr>
          <w:p w14:paraId="2A53D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山西大同大学</w:t>
            </w:r>
          </w:p>
        </w:tc>
      </w:tr>
      <w:tr w14:paraId="4679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4F7C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52" w:type="pct"/>
            <w:shd w:val="clear" w:color="auto" w:fill="auto"/>
            <w:vAlign w:val="center"/>
          </w:tcPr>
          <w:p w14:paraId="4D6A6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清至民国山西杂字文献整理与民众识字生活史研究</w:t>
            </w:r>
          </w:p>
        </w:tc>
        <w:tc>
          <w:tcPr>
            <w:tcW w:w="845" w:type="pct"/>
            <w:shd w:val="clear" w:color="auto" w:fill="auto"/>
            <w:vAlign w:val="center"/>
          </w:tcPr>
          <w:p w14:paraId="6D920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7B0C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何小宛</w:t>
            </w:r>
          </w:p>
        </w:tc>
        <w:tc>
          <w:tcPr>
            <w:tcW w:w="876" w:type="pct"/>
            <w:shd w:val="clear" w:color="auto" w:fill="auto"/>
            <w:vAlign w:val="center"/>
          </w:tcPr>
          <w:p w14:paraId="5FCFD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运城学院</w:t>
            </w:r>
          </w:p>
        </w:tc>
      </w:tr>
      <w:tr w14:paraId="52FD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23D2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52" w:type="pct"/>
            <w:shd w:val="clear" w:color="auto" w:fill="auto"/>
            <w:vAlign w:val="center"/>
          </w:tcPr>
          <w:p w14:paraId="57CF5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城乡教育融合视域下县域义务教育阶段教师城乡流动失衡与统筹配置研究</w:t>
            </w:r>
          </w:p>
        </w:tc>
        <w:tc>
          <w:tcPr>
            <w:tcW w:w="845" w:type="pct"/>
            <w:shd w:val="clear" w:color="auto" w:fill="auto"/>
            <w:vAlign w:val="center"/>
          </w:tcPr>
          <w:p w14:paraId="5572A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70E7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刘春荣</w:t>
            </w:r>
          </w:p>
        </w:tc>
        <w:tc>
          <w:tcPr>
            <w:tcW w:w="876" w:type="pct"/>
            <w:shd w:val="clear" w:color="auto" w:fill="auto"/>
            <w:vAlign w:val="center"/>
          </w:tcPr>
          <w:p w14:paraId="746E1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山西财经大学</w:t>
            </w:r>
          </w:p>
        </w:tc>
      </w:tr>
      <w:tr w14:paraId="15E2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CA52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52" w:type="pct"/>
            <w:shd w:val="clear" w:color="auto" w:fill="auto"/>
            <w:vAlign w:val="center"/>
          </w:tcPr>
          <w:p w14:paraId="0B60E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我国退役运动员转型培养教育研究</w:t>
            </w:r>
          </w:p>
        </w:tc>
        <w:tc>
          <w:tcPr>
            <w:tcW w:w="845" w:type="pct"/>
            <w:shd w:val="clear" w:color="auto" w:fill="auto"/>
            <w:vAlign w:val="center"/>
          </w:tcPr>
          <w:p w14:paraId="011D6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13C2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高进</w:t>
            </w:r>
          </w:p>
        </w:tc>
        <w:tc>
          <w:tcPr>
            <w:tcW w:w="876" w:type="pct"/>
            <w:shd w:val="clear" w:color="auto" w:fill="auto"/>
            <w:vAlign w:val="center"/>
          </w:tcPr>
          <w:p w14:paraId="237E5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山西财经大学</w:t>
            </w:r>
          </w:p>
        </w:tc>
      </w:tr>
      <w:tr w14:paraId="2657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2266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52" w:type="pct"/>
            <w:shd w:val="clear" w:color="auto" w:fill="auto"/>
            <w:vAlign w:val="center"/>
          </w:tcPr>
          <w:p w14:paraId="2F15A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“省-市-县-校”贯通式智慧教研体系构建与实施路径研究</w:t>
            </w:r>
          </w:p>
        </w:tc>
        <w:tc>
          <w:tcPr>
            <w:tcW w:w="845" w:type="pct"/>
            <w:shd w:val="clear" w:color="auto" w:fill="auto"/>
            <w:vAlign w:val="center"/>
          </w:tcPr>
          <w:p w14:paraId="54F6E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0C67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范晓东</w:t>
            </w:r>
          </w:p>
        </w:tc>
        <w:tc>
          <w:tcPr>
            <w:tcW w:w="876" w:type="pct"/>
            <w:shd w:val="clear" w:color="auto" w:fill="auto"/>
            <w:vAlign w:val="center"/>
          </w:tcPr>
          <w:p w14:paraId="4890E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山西省教育科学研究院</w:t>
            </w:r>
          </w:p>
        </w:tc>
      </w:tr>
      <w:tr w14:paraId="0513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085A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52" w:type="pct"/>
            <w:shd w:val="clear" w:color="auto" w:fill="auto"/>
            <w:vAlign w:val="center"/>
          </w:tcPr>
          <w:p w14:paraId="52D18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基于人工智能的STEM项目式学习的多维评价体系构建研究</w:t>
            </w:r>
          </w:p>
        </w:tc>
        <w:tc>
          <w:tcPr>
            <w:tcW w:w="845" w:type="pct"/>
            <w:shd w:val="clear" w:color="auto" w:fill="auto"/>
            <w:vAlign w:val="center"/>
          </w:tcPr>
          <w:p w14:paraId="0C73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7D40D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韩晶晶</w:t>
            </w:r>
          </w:p>
        </w:tc>
        <w:tc>
          <w:tcPr>
            <w:tcW w:w="876" w:type="pct"/>
            <w:shd w:val="clear" w:color="auto" w:fill="auto"/>
            <w:vAlign w:val="center"/>
          </w:tcPr>
          <w:p w14:paraId="2E684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r w14:paraId="0625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BE54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52" w:type="pct"/>
            <w:shd w:val="clear" w:color="auto" w:fill="auto"/>
            <w:vAlign w:val="center"/>
          </w:tcPr>
          <w:p w14:paraId="64FD6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“师－智－生”协同赋能智慧体育课堂的角色重塑、互动逻辑与实施策略</w:t>
            </w:r>
          </w:p>
        </w:tc>
        <w:tc>
          <w:tcPr>
            <w:tcW w:w="845" w:type="pct"/>
            <w:shd w:val="clear" w:color="auto" w:fill="auto"/>
            <w:vAlign w:val="center"/>
          </w:tcPr>
          <w:p w14:paraId="79238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4EEC8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李飞鹏</w:t>
            </w:r>
          </w:p>
        </w:tc>
        <w:tc>
          <w:tcPr>
            <w:tcW w:w="876" w:type="pct"/>
            <w:shd w:val="clear" w:color="auto" w:fill="auto"/>
            <w:vAlign w:val="center"/>
          </w:tcPr>
          <w:p w14:paraId="6C700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山西能源学院</w:t>
            </w:r>
          </w:p>
        </w:tc>
      </w:tr>
      <w:tr w14:paraId="6AA7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297C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52" w:type="pct"/>
            <w:shd w:val="clear" w:color="auto" w:fill="auto"/>
            <w:vAlign w:val="center"/>
          </w:tcPr>
          <w:p w14:paraId="1AE63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高职学生社会情感能力发展机制研究</w:t>
            </w:r>
          </w:p>
        </w:tc>
        <w:tc>
          <w:tcPr>
            <w:tcW w:w="845" w:type="pct"/>
            <w:shd w:val="clear" w:color="auto" w:fill="auto"/>
            <w:vAlign w:val="center"/>
          </w:tcPr>
          <w:p w14:paraId="0C109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4C303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刘东亮</w:t>
            </w:r>
          </w:p>
        </w:tc>
        <w:tc>
          <w:tcPr>
            <w:tcW w:w="876" w:type="pct"/>
            <w:shd w:val="clear" w:color="auto" w:fill="auto"/>
            <w:vAlign w:val="center"/>
          </w:tcPr>
          <w:p w14:paraId="51D66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山西工程科技职业大学</w:t>
            </w:r>
          </w:p>
        </w:tc>
      </w:tr>
      <w:tr w14:paraId="51A5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297E8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252" w:type="pct"/>
            <w:shd w:val="clear" w:color="auto" w:fill="auto"/>
            <w:vAlign w:val="center"/>
          </w:tcPr>
          <w:p w14:paraId="2F2DF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数智赋能应用型本科高校学生综合素质评价体系的创新构建研究</w:t>
            </w:r>
          </w:p>
        </w:tc>
        <w:tc>
          <w:tcPr>
            <w:tcW w:w="845" w:type="pct"/>
            <w:shd w:val="clear" w:color="auto" w:fill="auto"/>
            <w:vAlign w:val="center"/>
          </w:tcPr>
          <w:p w14:paraId="3D660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5A8D4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姜志强</w:t>
            </w:r>
          </w:p>
        </w:tc>
        <w:tc>
          <w:tcPr>
            <w:tcW w:w="876" w:type="pct"/>
            <w:shd w:val="clear" w:color="auto" w:fill="auto"/>
            <w:vAlign w:val="center"/>
          </w:tcPr>
          <w:p w14:paraId="03B76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山西应用科技学院</w:t>
            </w:r>
          </w:p>
        </w:tc>
      </w:tr>
      <w:tr w14:paraId="399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942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52" w:type="pct"/>
            <w:shd w:val="clear" w:color="auto" w:fill="auto"/>
            <w:vAlign w:val="center"/>
          </w:tcPr>
          <w:p w14:paraId="5CC2A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智慧教学场景下大学生泛在学习风险研判与协同治理机制研究</w:t>
            </w:r>
          </w:p>
        </w:tc>
        <w:tc>
          <w:tcPr>
            <w:tcW w:w="845" w:type="pct"/>
            <w:shd w:val="clear" w:color="auto" w:fill="auto"/>
            <w:vAlign w:val="center"/>
          </w:tcPr>
          <w:p w14:paraId="04347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32760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薛晔</w:t>
            </w:r>
          </w:p>
        </w:tc>
        <w:tc>
          <w:tcPr>
            <w:tcW w:w="876" w:type="pct"/>
            <w:shd w:val="clear" w:color="auto" w:fill="auto"/>
            <w:vAlign w:val="center"/>
          </w:tcPr>
          <w:p w14:paraId="2F736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太原理工大学</w:t>
            </w:r>
          </w:p>
        </w:tc>
      </w:tr>
      <w:tr w14:paraId="78AC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13CD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252" w:type="pct"/>
            <w:shd w:val="clear" w:color="auto" w:fill="auto"/>
            <w:vAlign w:val="center"/>
          </w:tcPr>
          <w:p w14:paraId="7C6BC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AI赋能生物师范生“三素养·四环节”协同培育路径研究</w:t>
            </w:r>
          </w:p>
        </w:tc>
        <w:tc>
          <w:tcPr>
            <w:tcW w:w="845" w:type="pct"/>
            <w:shd w:val="clear" w:color="auto" w:fill="auto"/>
            <w:vAlign w:val="center"/>
          </w:tcPr>
          <w:p w14:paraId="60D4D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国家一般</w:t>
            </w:r>
          </w:p>
        </w:tc>
        <w:tc>
          <w:tcPr>
            <w:tcW w:w="747" w:type="pct"/>
            <w:shd w:val="clear" w:color="auto" w:fill="auto"/>
            <w:vAlign w:val="center"/>
          </w:tcPr>
          <w:p w14:paraId="3D299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石瑞</w:t>
            </w:r>
          </w:p>
        </w:tc>
        <w:tc>
          <w:tcPr>
            <w:tcW w:w="876" w:type="pct"/>
            <w:shd w:val="clear" w:color="auto" w:fill="auto"/>
            <w:vAlign w:val="center"/>
          </w:tcPr>
          <w:p w14:paraId="1590E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忻州师范学院</w:t>
            </w:r>
          </w:p>
        </w:tc>
      </w:tr>
      <w:tr w14:paraId="35F8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75FE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52" w:type="pct"/>
            <w:shd w:val="clear" w:color="auto" w:fill="auto"/>
            <w:vAlign w:val="center"/>
          </w:tcPr>
          <w:p w14:paraId="1AFE1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具身智能教育场景中人机交互过载对具身记忆编码的影响机制及有意遗忘干预研究</w:t>
            </w:r>
          </w:p>
        </w:tc>
        <w:tc>
          <w:tcPr>
            <w:tcW w:w="845" w:type="pct"/>
            <w:shd w:val="clear" w:color="auto" w:fill="auto"/>
            <w:vAlign w:val="center"/>
          </w:tcPr>
          <w:p w14:paraId="17CF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3F14B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金雨薇</w:t>
            </w:r>
          </w:p>
        </w:tc>
        <w:tc>
          <w:tcPr>
            <w:tcW w:w="876" w:type="pct"/>
            <w:shd w:val="clear" w:color="auto" w:fill="auto"/>
            <w:vAlign w:val="center"/>
          </w:tcPr>
          <w:p w14:paraId="755B4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5548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F1DF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52" w:type="pct"/>
            <w:shd w:val="clear" w:color="auto" w:fill="auto"/>
            <w:vAlign w:val="center"/>
          </w:tcPr>
          <w:p w14:paraId="19DCF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中国式现代化视域下新时代青年学生形象塑造的机理及路径研究</w:t>
            </w:r>
          </w:p>
        </w:tc>
        <w:tc>
          <w:tcPr>
            <w:tcW w:w="845" w:type="pct"/>
            <w:shd w:val="clear" w:color="auto" w:fill="auto"/>
            <w:vAlign w:val="center"/>
          </w:tcPr>
          <w:p w14:paraId="65934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0742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石宇</w:t>
            </w:r>
          </w:p>
        </w:tc>
        <w:tc>
          <w:tcPr>
            <w:tcW w:w="876" w:type="pct"/>
            <w:shd w:val="clear" w:color="auto" w:fill="auto"/>
            <w:vAlign w:val="center"/>
          </w:tcPr>
          <w:p w14:paraId="0FC0E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山西农业大学</w:t>
            </w:r>
          </w:p>
        </w:tc>
      </w:tr>
      <w:tr w14:paraId="142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EE64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52" w:type="pct"/>
            <w:shd w:val="clear" w:color="auto" w:fill="auto"/>
            <w:vAlign w:val="center"/>
          </w:tcPr>
          <w:p w14:paraId="456F9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数智赋能视域下终身教育优化技能人才全周期成长体系研究</w:t>
            </w:r>
          </w:p>
        </w:tc>
        <w:tc>
          <w:tcPr>
            <w:tcW w:w="845" w:type="pct"/>
            <w:shd w:val="clear" w:color="auto" w:fill="auto"/>
            <w:vAlign w:val="center"/>
          </w:tcPr>
          <w:p w14:paraId="7C7D2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190B1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郭伟</w:t>
            </w:r>
          </w:p>
        </w:tc>
        <w:tc>
          <w:tcPr>
            <w:tcW w:w="876" w:type="pct"/>
            <w:shd w:val="clear" w:color="auto" w:fill="auto"/>
            <w:vAlign w:val="center"/>
          </w:tcPr>
          <w:p w14:paraId="6980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山西开放大学</w:t>
            </w:r>
          </w:p>
        </w:tc>
      </w:tr>
      <w:tr w14:paraId="171B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6C51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252" w:type="pct"/>
            <w:shd w:val="clear" w:color="auto" w:fill="auto"/>
            <w:vAlign w:val="center"/>
          </w:tcPr>
          <w:p w14:paraId="5AE69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数字媒介使用影响儿童社会情感能力发展的追踪研究</w:t>
            </w:r>
          </w:p>
        </w:tc>
        <w:tc>
          <w:tcPr>
            <w:tcW w:w="845" w:type="pct"/>
            <w:shd w:val="clear" w:color="auto" w:fill="auto"/>
            <w:vAlign w:val="center"/>
          </w:tcPr>
          <w:p w14:paraId="0DB27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2E60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李旭红</w:t>
            </w:r>
          </w:p>
        </w:tc>
        <w:tc>
          <w:tcPr>
            <w:tcW w:w="876" w:type="pct"/>
            <w:shd w:val="clear" w:color="auto" w:fill="auto"/>
            <w:vAlign w:val="center"/>
          </w:tcPr>
          <w:p w14:paraId="5510B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吕梁学院</w:t>
            </w:r>
          </w:p>
        </w:tc>
      </w:tr>
      <w:tr w14:paraId="69CD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A9E1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2" w:type="pct"/>
            <w:shd w:val="clear" w:color="auto" w:fill="auto"/>
            <w:vAlign w:val="center"/>
          </w:tcPr>
          <w:p w14:paraId="1C077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生成式人工智能赋能职业教育教学模式的构建与应用研究——教师人工智能胜任力模型</w:t>
            </w:r>
          </w:p>
        </w:tc>
        <w:tc>
          <w:tcPr>
            <w:tcW w:w="845" w:type="pct"/>
            <w:shd w:val="clear" w:color="auto" w:fill="auto"/>
            <w:vAlign w:val="center"/>
          </w:tcPr>
          <w:p w14:paraId="17FC7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773CB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王雪纯</w:t>
            </w:r>
          </w:p>
        </w:tc>
        <w:tc>
          <w:tcPr>
            <w:tcW w:w="876" w:type="pct"/>
            <w:shd w:val="clear" w:color="auto" w:fill="auto"/>
            <w:vAlign w:val="center"/>
          </w:tcPr>
          <w:p w14:paraId="04DCE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山西工程科技职业大学</w:t>
            </w:r>
          </w:p>
        </w:tc>
      </w:tr>
      <w:tr w14:paraId="587A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C7A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2" w:type="pct"/>
            <w:shd w:val="clear" w:color="auto" w:fill="auto"/>
            <w:vAlign w:val="center"/>
          </w:tcPr>
          <w:p w14:paraId="140C2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教育行政干部培训的评价指标体系建构与优化策略研究</w:t>
            </w:r>
          </w:p>
        </w:tc>
        <w:tc>
          <w:tcPr>
            <w:tcW w:w="845" w:type="pct"/>
            <w:shd w:val="clear" w:color="auto" w:fill="auto"/>
            <w:vAlign w:val="center"/>
          </w:tcPr>
          <w:p w14:paraId="09A6D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05CD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张楠</w:t>
            </w:r>
          </w:p>
        </w:tc>
        <w:tc>
          <w:tcPr>
            <w:tcW w:w="876" w:type="pct"/>
            <w:shd w:val="clear" w:color="auto" w:fill="auto"/>
            <w:vAlign w:val="center"/>
          </w:tcPr>
          <w:p w14:paraId="479D6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6CD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DFB0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2" w:type="pct"/>
            <w:shd w:val="clear" w:color="auto" w:fill="auto"/>
            <w:vAlign w:val="center"/>
          </w:tcPr>
          <w:p w14:paraId="041D6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科技自立自强背景下高技能人才技能韧性的形成机理与测度模型研究</w:t>
            </w:r>
          </w:p>
        </w:tc>
        <w:tc>
          <w:tcPr>
            <w:tcW w:w="845" w:type="pct"/>
            <w:shd w:val="clear" w:color="auto" w:fill="auto"/>
            <w:vAlign w:val="center"/>
          </w:tcPr>
          <w:p w14:paraId="67324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098C1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王佳昕</w:t>
            </w:r>
          </w:p>
        </w:tc>
        <w:tc>
          <w:tcPr>
            <w:tcW w:w="876" w:type="pct"/>
            <w:shd w:val="clear" w:color="auto" w:fill="auto"/>
            <w:vAlign w:val="center"/>
          </w:tcPr>
          <w:p w14:paraId="7575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5D91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8B34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252" w:type="pct"/>
            <w:shd w:val="clear" w:color="auto" w:fill="auto"/>
            <w:vAlign w:val="center"/>
          </w:tcPr>
          <w:p w14:paraId="4C7B5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民族地区乡村教师中华优秀语言文化教育教学能力测度及提升研究</w:t>
            </w:r>
          </w:p>
        </w:tc>
        <w:tc>
          <w:tcPr>
            <w:tcW w:w="845" w:type="pct"/>
            <w:shd w:val="clear" w:color="auto" w:fill="auto"/>
            <w:vAlign w:val="center"/>
          </w:tcPr>
          <w:p w14:paraId="074B8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69E06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原子茜</w:t>
            </w:r>
          </w:p>
        </w:tc>
        <w:tc>
          <w:tcPr>
            <w:tcW w:w="876" w:type="pct"/>
            <w:shd w:val="clear" w:color="auto" w:fill="auto"/>
            <w:vAlign w:val="center"/>
          </w:tcPr>
          <w:p w14:paraId="5F068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0A8F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1BA5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252" w:type="pct"/>
            <w:shd w:val="clear" w:color="auto" w:fill="auto"/>
            <w:vAlign w:val="center"/>
          </w:tcPr>
          <w:p w14:paraId="69190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人机协同背景下高校教师技术焦虑的认知调试机制研究</w:t>
            </w:r>
          </w:p>
        </w:tc>
        <w:tc>
          <w:tcPr>
            <w:tcW w:w="845" w:type="pct"/>
            <w:shd w:val="clear" w:color="auto" w:fill="auto"/>
            <w:vAlign w:val="center"/>
          </w:tcPr>
          <w:p w14:paraId="77D9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0B693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杜雅君</w:t>
            </w:r>
          </w:p>
        </w:tc>
        <w:tc>
          <w:tcPr>
            <w:tcW w:w="876" w:type="pct"/>
            <w:shd w:val="clear" w:color="auto" w:fill="auto"/>
            <w:vAlign w:val="center"/>
          </w:tcPr>
          <w:p w14:paraId="117AE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晋中学院</w:t>
            </w:r>
          </w:p>
        </w:tc>
      </w:tr>
      <w:tr w14:paraId="2E62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371F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252" w:type="pct"/>
            <w:shd w:val="clear" w:color="auto" w:fill="auto"/>
            <w:vAlign w:val="center"/>
          </w:tcPr>
          <w:p w14:paraId="68CF9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锻炼心理学视角下肥胖和抑郁症状共患青少年的行为特征、发生机制及综合干预研究</w:t>
            </w:r>
          </w:p>
        </w:tc>
        <w:tc>
          <w:tcPr>
            <w:tcW w:w="845" w:type="pct"/>
            <w:shd w:val="clear" w:color="auto" w:fill="auto"/>
            <w:vAlign w:val="center"/>
          </w:tcPr>
          <w:p w14:paraId="6CBFC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63DC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郭燕兰</w:t>
            </w:r>
          </w:p>
        </w:tc>
        <w:tc>
          <w:tcPr>
            <w:tcW w:w="876" w:type="pct"/>
            <w:shd w:val="clear" w:color="auto" w:fill="auto"/>
            <w:vAlign w:val="center"/>
          </w:tcPr>
          <w:p w14:paraId="255E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中北大学</w:t>
            </w:r>
          </w:p>
        </w:tc>
      </w:tr>
      <w:tr w14:paraId="1C2F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BA97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252" w:type="pct"/>
            <w:shd w:val="clear" w:color="auto" w:fill="auto"/>
            <w:vAlign w:val="center"/>
          </w:tcPr>
          <w:p w14:paraId="3EDA1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留守儿童同伴圈子的保护性和风险性因素对其问题性手机使用的影响及干预研究</w:t>
            </w:r>
          </w:p>
        </w:tc>
        <w:tc>
          <w:tcPr>
            <w:tcW w:w="845" w:type="pct"/>
            <w:shd w:val="clear" w:color="auto" w:fill="auto"/>
            <w:vAlign w:val="center"/>
          </w:tcPr>
          <w:p w14:paraId="6776A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25A47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贺晓丽</w:t>
            </w:r>
          </w:p>
        </w:tc>
        <w:tc>
          <w:tcPr>
            <w:tcW w:w="876" w:type="pct"/>
            <w:shd w:val="clear" w:color="auto" w:fill="auto"/>
            <w:vAlign w:val="center"/>
          </w:tcPr>
          <w:p w14:paraId="4B6F3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3866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C237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52" w:type="pct"/>
            <w:shd w:val="clear" w:color="auto" w:fill="auto"/>
            <w:vAlign w:val="center"/>
          </w:tcPr>
          <w:p w14:paraId="27AA3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人工智能时代工程设计整合的科学课程对小学生科学学习态度的培养研究</w:t>
            </w:r>
          </w:p>
        </w:tc>
        <w:tc>
          <w:tcPr>
            <w:tcW w:w="845" w:type="pct"/>
            <w:shd w:val="clear" w:color="auto" w:fill="auto"/>
            <w:vAlign w:val="center"/>
          </w:tcPr>
          <w:p w14:paraId="3104A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国家青年基金</w:t>
            </w:r>
          </w:p>
        </w:tc>
        <w:tc>
          <w:tcPr>
            <w:tcW w:w="747" w:type="pct"/>
            <w:shd w:val="clear" w:color="auto" w:fill="auto"/>
            <w:vAlign w:val="center"/>
          </w:tcPr>
          <w:p w14:paraId="4435A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闫亚松</w:t>
            </w:r>
          </w:p>
        </w:tc>
        <w:tc>
          <w:tcPr>
            <w:tcW w:w="876" w:type="pct"/>
            <w:shd w:val="clear" w:color="auto" w:fill="auto"/>
            <w:vAlign w:val="center"/>
          </w:tcPr>
          <w:p w14:paraId="4322F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运城学院</w:t>
            </w:r>
          </w:p>
        </w:tc>
      </w:tr>
      <w:tr w14:paraId="58C8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14CF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52" w:type="pct"/>
            <w:shd w:val="clear" w:color="auto" w:fill="auto"/>
            <w:vAlign w:val="center"/>
          </w:tcPr>
          <w:p w14:paraId="45AA3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去专业化语境下GenAI赋能青少年心理自助的伦理限度、风险预警与规制路径</w:t>
            </w:r>
          </w:p>
        </w:tc>
        <w:tc>
          <w:tcPr>
            <w:tcW w:w="845" w:type="pct"/>
            <w:shd w:val="clear" w:color="auto" w:fill="auto"/>
            <w:vAlign w:val="center"/>
          </w:tcPr>
          <w:p w14:paraId="1899C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7B5A5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周旻</w:t>
            </w:r>
          </w:p>
        </w:tc>
        <w:tc>
          <w:tcPr>
            <w:tcW w:w="876" w:type="pct"/>
            <w:shd w:val="clear" w:color="auto" w:fill="auto"/>
            <w:vAlign w:val="center"/>
          </w:tcPr>
          <w:p w14:paraId="40818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山西医科大学</w:t>
            </w:r>
          </w:p>
        </w:tc>
      </w:tr>
      <w:tr w14:paraId="368B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1398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52" w:type="pct"/>
            <w:shd w:val="clear" w:color="auto" w:fill="auto"/>
            <w:vAlign w:val="center"/>
          </w:tcPr>
          <w:p w14:paraId="1B02D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生态系统理论视角下“学校-医院-家庭”协同心理危机预警与干预闭环机制研究</w:t>
            </w:r>
          </w:p>
        </w:tc>
        <w:tc>
          <w:tcPr>
            <w:tcW w:w="845" w:type="pct"/>
            <w:shd w:val="clear" w:color="auto" w:fill="auto"/>
            <w:vAlign w:val="center"/>
          </w:tcPr>
          <w:p w14:paraId="56BB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550FF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王晓霞</w:t>
            </w:r>
          </w:p>
        </w:tc>
        <w:tc>
          <w:tcPr>
            <w:tcW w:w="876" w:type="pct"/>
            <w:shd w:val="clear" w:color="auto" w:fill="auto"/>
            <w:vAlign w:val="center"/>
          </w:tcPr>
          <w:p w14:paraId="3E4A1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山西财经大学</w:t>
            </w:r>
          </w:p>
        </w:tc>
      </w:tr>
      <w:tr w14:paraId="10E2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13C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52" w:type="pct"/>
            <w:shd w:val="clear" w:color="auto" w:fill="auto"/>
            <w:vAlign w:val="center"/>
          </w:tcPr>
          <w:p w14:paraId="58354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生成式AI赋能高校青年教师教学能力进阶发展的机理、评价模型与分类支持机制研究</w:t>
            </w:r>
          </w:p>
        </w:tc>
        <w:tc>
          <w:tcPr>
            <w:tcW w:w="845" w:type="pct"/>
            <w:shd w:val="clear" w:color="auto" w:fill="auto"/>
            <w:vAlign w:val="center"/>
          </w:tcPr>
          <w:p w14:paraId="78A4B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2BC25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杜艳芳</w:t>
            </w:r>
          </w:p>
        </w:tc>
        <w:tc>
          <w:tcPr>
            <w:tcW w:w="876" w:type="pct"/>
            <w:shd w:val="clear" w:color="auto" w:fill="auto"/>
            <w:vAlign w:val="center"/>
          </w:tcPr>
          <w:p w14:paraId="040A9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运城学院</w:t>
            </w:r>
          </w:p>
        </w:tc>
      </w:tr>
      <w:tr w14:paraId="6F34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68EB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52" w:type="pct"/>
            <w:shd w:val="clear" w:color="auto" w:fill="auto"/>
            <w:vAlign w:val="center"/>
          </w:tcPr>
          <w:p w14:paraId="3CFCD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人智协同对话式阅读促进中学生批判性思维发展的机制及干预研究</w:t>
            </w:r>
          </w:p>
        </w:tc>
        <w:tc>
          <w:tcPr>
            <w:tcW w:w="845" w:type="pct"/>
            <w:shd w:val="clear" w:color="auto" w:fill="auto"/>
            <w:vAlign w:val="center"/>
          </w:tcPr>
          <w:p w14:paraId="00268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3BBD1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谭秀娟</w:t>
            </w:r>
          </w:p>
        </w:tc>
        <w:tc>
          <w:tcPr>
            <w:tcW w:w="876" w:type="pct"/>
            <w:shd w:val="clear" w:color="auto" w:fill="auto"/>
            <w:vAlign w:val="center"/>
          </w:tcPr>
          <w:p w14:paraId="391D4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1707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21C04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52" w:type="pct"/>
            <w:shd w:val="clear" w:color="auto" w:fill="auto"/>
            <w:vAlign w:val="center"/>
          </w:tcPr>
          <w:p w14:paraId="0962A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教育家精神引领下地方院校师范生身份认同的生成研究</w:t>
            </w:r>
          </w:p>
        </w:tc>
        <w:tc>
          <w:tcPr>
            <w:tcW w:w="845" w:type="pct"/>
            <w:shd w:val="clear" w:color="auto" w:fill="auto"/>
            <w:vAlign w:val="center"/>
          </w:tcPr>
          <w:p w14:paraId="16D6E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4AC47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张丽娟</w:t>
            </w:r>
          </w:p>
        </w:tc>
        <w:tc>
          <w:tcPr>
            <w:tcW w:w="876" w:type="pct"/>
            <w:shd w:val="clear" w:color="auto" w:fill="auto"/>
            <w:vAlign w:val="center"/>
          </w:tcPr>
          <w:p w14:paraId="1BFD0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太原师范学院</w:t>
            </w:r>
          </w:p>
        </w:tc>
      </w:tr>
      <w:tr w14:paraId="2E8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877F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52" w:type="pct"/>
            <w:shd w:val="clear" w:color="auto" w:fill="auto"/>
            <w:vAlign w:val="center"/>
          </w:tcPr>
          <w:p w14:paraId="05CA7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人工智能赋能高等教育分类评价的转型逻辑、运行机制与实现路径研究</w:t>
            </w:r>
          </w:p>
        </w:tc>
        <w:tc>
          <w:tcPr>
            <w:tcW w:w="845" w:type="pct"/>
            <w:shd w:val="clear" w:color="auto" w:fill="auto"/>
            <w:vAlign w:val="center"/>
          </w:tcPr>
          <w:p w14:paraId="54DD2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668D9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刘玎琳</w:t>
            </w:r>
          </w:p>
        </w:tc>
        <w:tc>
          <w:tcPr>
            <w:tcW w:w="876" w:type="pct"/>
            <w:shd w:val="clear" w:color="auto" w:fill="auto"/>
            <w:vAlign w:val="center"/>
          </w:tcPr>
          <w:p w14:paraId="7991E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太原理工大学</w:t>
            </w:r>
          </w:p>
        </w:tc>
      </w:tr>
      <w:tr w14:paraId="7702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BAB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52" w:type="pct"/>
            <w:shd w:val="clear" w:color="auto" w:fill="auto"/>
            <w:vAlign w:val="center"/>
          </w:tcPr>
          <w:p w14:paraId="5302C4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审美体验生成视角下高校美育效能评价框架建构研究</w:t>
            </w:r>
          </w:p>
        </w:tc>
        <w:tc>
          <w:tcPr>
            <w:tcW w:w="845" w:type="pct"/>
            <w:shd w:val="clear" w:color="auto" w:fill="auto"/>
            <w:vAlign w:val="center"/>
          </w:tcPr>
          <w:p w14:paraId="563BA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6C8AD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赵鑫</w:t>
            </w:r>
          </w:p>
        </w:tc>
        <w:tc>
          <w:tcPr>
            <w:tcW w:w="876" w:type="pct"/>
            <w:shd w:val="clear" w:color="auto" w:fill="auto"/>
            <w:vAlign w:val="center"/>
          </w:tcPr>
          <w:p w14:paraId="34BDA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山西传媒学院</w:t>
            </w:r>
          </w:p>
        </w:tc>
      </w:tr>
      <w:tr w14:paraId="3BF6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4514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52" w:type="pct"/>
            <w:shd w:val="clear" w:color="auto" w:fill="auto"/>
            <w:vAlign w:val="center"/>
          </w:tcPr>
          <w:p w14:paraId="2E7A9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运动干预青少年自我调节学习与心理健康协同效应研究</w:t>
            </w:r>
          </w:p>
        </w:tc>
        <w:tc>
          <w:tcPr>
            <w:tcW w:w="845" w:type="pct"/>
            <w:shd w:val="clear" w:color="auto" w:fill="auto"/>
            <w:vAlign w:val="center"/>
          </w:tcPr>
          <w:p w14:paraId="24810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4333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解会娟</w:t>
            </w:r>
          </w:p>
        </w:tc>
        <w:tc>
          <w:tcPr>
            <w:tcW w:w="876" w:type="pct"/>
            <w:shd w:val="clear" w:color="auto" w:fill="auto"/>
            <w:vAlign w:val="center"/>
          </w:tcPr>
          <w:p w14:paraId="7AF11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运城学院</w:t>
            </w:r>
          </w:p>
        </w:tc>
      </w:tr>
      <w:tr w14:paraId="3FDE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2A58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252" w:type="pct"/>
            <w:shd w:val="clear" w:color="auto" w:fill="auto"/>
            <w:vAlign w:val="center"/>
          </w:tcPr>
          <w:p w14:paraId="40017A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高校全媒体发展视域下“四全育人”体系的耦合机理与融合路径研究</w:t>
            </w:r>
          </w:p>
        </w:tc>
        <w:tc>
          <w:tcPr>
            <w:tcW w:w="845" w:type="pct"/>
            <w:shd w:val="clear" w:color="auto" w:fill="auto"/>
            <w:vAlign w:val="center"/>
          </w:tcPr>
          <w:p w14:paraId="1FFBC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3C88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张向东</w:t>
            </w:r>
          </w:p>
        </w:tc>
        <w:tc>
          <w:tcPr>
            <w:tcW w:w="876" w:type="pct"/>
            <w:shd w:val="clear" w:color="auto" w:fill="auto"/>
            <w:vAlign w:val="center"/>
          </w:tcPr>
          <w:p w14:paraId="18468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山西传媒学院</w:t>
            </w:r>
          </w:p>
        </w:tc>
      </w:tr>
      <w:tr w14:paraId="67DF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DFE9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252" w:type="pct"/>
            <w:shd w:val="clear" w:color="auto" w:fill="auto"/>
            <w:vAlign w:val="center"/>
          </w:tcPr>
          <w:p w14:paraId="65A50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基于“四全育人”的高校方言文化教育路径研究</w:t>
            </w:r>
          </w:p>
        </w:tc>
        <w:tc>
          <w:tcPr>
            <w:tcW w:w="845" w:type="pct"/>
            <w:shd w:val="clear" w:color="auto" w:fill="auto"/>
            <w:vAlign w:val="center"/>
          </w:tcPr>
          <w:p w14:paraId="3CF67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2D1B8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刘芳</w:t>
            </w:r>
          </w:p>
        </w:tc>
        <w:tc>
          <w:tcPr>
            <w:tcW w:w="876" w:type="pct"/>
            <w:shd w:val="clear" w:color="auto" w:fill="auto"/>
            <w:vAlign w:val="center"/>
          </w:tcPr>
          <w:p w14:paraId="4777F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晋中学院</w:t>
            </w:r>
          </w:p>
        </w:tc>
      </w:tr>
      <w:tr w14:paraId="6063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6E69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252" w:type="pct"/>
            <w:shd w:val="clear" w:color="auto" w:fill="auto"/>
            <w:vAlign w:val="center"/>
          </w:tcPr>
          <w:p w14:paraId="517FD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职业院校嵌入企业商业生态系统的机制与路径研究</w:t>
            </w:r>
          </w:p>
        </w:tc>
        <w:tc>
          <w:tcPr>
            <w:tcW w:w="845" w:type="pct"/>
            <w:shd w:val="clear" w:color="auto" w:fill="auto"/>
            <w:vAlign w:val="center"/>
          </w:tcPr>
          <w:p w14:paraId="7E0BA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0DB4A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乔冰琴</w:t>
            </w:r>
          </w:p>
        </w:tc>
        <w:tc>
          <w:tcPr>
            <w:tcW w:w="876" w:type="pct"/>
            <w:shd w:val="clear" w:color="auto" w:fill="auto"/>
            <w:vAlign w:val="center"/>
          </w:tcPr>
          <w:p w14:paraId="2A6A7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山西省财政税务专科学校</w:t>
            </w:r>
          </w:p>
        </w:tc>
      </w:tr>
      <w:tr w14:paraId="16DE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7FEFA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252" w:type="pct"/>
            <w:shd w:val="clear" w:color="auto" w:fill="auto"/>
            <w:vAlign w:val="center"/>
          </w:tcPr>
          <w:p w14:paraId="37934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黄河流域盬盐文化遗产融入课程思政的实践路径与机制研究</w:t>
            </w:r>
          </w:p>
        </w:tc>
        <w:tc>
          <w:tcPr>
            <w:tcW w:w="845" w:type="pct"/>
            <w:shd w:val="clear" w:color="auto" w:fill="auto"/>
            <w:vAlign w:val="center"/>
          </w:tcPr>
          <w:p w14:paraId="0C11B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教育部重点</w:t>
            </w:r>
          </w:p>
        </w:tc>
        <w:tc>
          <w:tcPr>
            <w:tcW w:w="747" w:type="pct"/>
            <w:shd w:val="clear" w:color="auto" w:fill="auto"/>
            <w:vAlign w:val="center"/>
          </w:tcPr>
          <w:p w14:paraId="3543D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杨学杰</w:t>
            </w:r>
          </w:p>
        </w:tc>
        <w:tc>
          <w:tcPr>
            <w:tcW w:w="876" w:type="pct"/>
            <w:shd w:val="clear" w:color="auto" w:fill="auto"/>
            <w:vAlign w:val="center"/>
          </w:tcPr>
          <w:p w14:paraId="2E20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运城市第二实验中学</w:t>
            </w:r>
          </w:p>
        </w:tc>
      </w:tr>
      <w:tr w14:paraId="6EF3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2CC5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252" w:type="pct"/>
            <w:shd w:val="clear" w:color="auto" w:fill="auto"/>
            <w:vAlign w:val="center"/>
          </w:tcPr>
          <w:p w14:paraId="02B31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家校社协同育人中交互性信任的困境生成与修复机制研究</w:t>
            </w:r>
          </w:p>
        </w:tc>
        <w:tc>
          <w:tcPr>
            <w:tcW w:w="845" w:type="pct"/>
            <w:shd w:val="clear" w:color="auto" w:fill="auto"/>
            <w:vAlign w:val="center"/>
          </w:tcPr>
          <w:p w14:paraId="726D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4DEB2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李暄</w:t>
            </w:r>
          </w:p>
        </w:tc>
        <w:tc>
          <w:tcPr>
            <w:tcW w:w="876" w:type="pct"/>
            <w:shd w:val="clear" w:color="auto" w:fill="auto"/>
            <w:vAlign w:val="center"/>
          </w:tcPr>
          <w:p w14:paraId="7DB5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太原师范学院</w:t>
            </w:r>
          </w:p>
        </w:tc>
      </w:tr>
      <w:tr w14:paraId="1A05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AFA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252" w:type="pct"/>
            <w:shd w:val="clear" w:color="auto" w:fill="auto"/>
            <w:vAlign w:val="center"/>
          </w:tcPr>
          <w:p w14:paraId="5820E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数智赋能下高校学生运动健康服务模式研究</w:t>
            </w:r>
          </w:p>
        </w:tc>
        <w:tc>
          <w:tcPr>
            <w:tcW w:w="845" w:type="pct"/>
            <w:shd w:val="clear" w:color="auto" w:fill="auto"/>
            <w:vAlign w:val="center"/>
          </w:tcPr>
          <w:p w14:paraId="322F8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263B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闫文菁</w:t>
            </w:r>
          </w:p>
        </w:tc>
        <w:tc>
          <w:tcPr>
            <w:tcW w:w="876" w:type="pct"/>
            <w:shd w:val="clear" w:color="auto" w:fill="auto"/>
            <w:vAlign w:val="center"/>
          </w:tcPr>
          <w:p w14:paraId="46B4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48BA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9D62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252" w:type="pct"/>
            <w:shd w:val="clear" w:color="auto" w:fill="auto"/>
            <w:vAlign w:val="center"/>
          </w:tcPr>
          <w:p w14:paraId="35111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铸牢中华民族共同体意识视域下文化回应型教师的核心素养与培育路径研究</w:t>
            </w:r>
          </w:p>
        </w:tc>
        <w:tc>
          <w:tcPr>
            <w:tcW w:w="845" w:type="pct"/>
            <w:shd w:val="clear" w:color="auto" w:fill="auto"/>
            <w:vAlign w:val="center"/>
          </w:tcPr>
          <w:p w14:paraId="5A51A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7ED3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毕中情</w:t>
            </w:r>
          </w:p>
        </w:tc>
        <w:tc>
          <w:tcPr>
            <w:tcW w:w="876" w:type="pct"/>
            <w:shd w:val="clear" w:color="auto" w:fill="auto"/>
            <w:vAlign w:val="center"/>
          </w:tcPr>
          <w:p w14:paraId="17630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晋中学院</w:t>
            </w:r>
          </w:p>
        </w:tc>
      </w:tr>
      <w:tr w14:paraId="2673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73BA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252" w:type="pct"/>
            <w:shd w:val="clear" w:color="auto" w:fill="auto"/>
            <w:vAlign w:val="center"/>
          </w:tcPr>
          <w:p w14:paraId="03D33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规模激增背景下研究生培养质量的结构性矛盾及其治理路径研究</w:t>
            </w:r>
          </w:p>
        </w:tc>
        <w:tc>
          <w:tcPr>
            <w:tcW w:w="845" w:type="pct"/>
            <w:shd w:val="clear" w:color="auto" w:fill="auto"/>
            <w:vAlign w:val="center"/>
          </w:tcPr>
          <w:p w14:paraId="427F2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2A190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罗菊芳</w:t>
            </w:r>
          </w:p>
        </w:tc>
        <w:tc>
          <w:tcPr>
            <w:tcW w:w="876" w:type="pct"/>
            <w:shd w:val="clear" w:color="auto" w:fill="auto"/>
            <w:vAlign w:val="center"/>
          </w:tcPr>
          <w:p w14:paraId="7E9DE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7B0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7DE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252" w:type="pct"/>
            <w:shd w:val="clear" w:color="auto" w:fill="auto"/>
            <w:vAlign w:val="center"/>
          </w:tcPr>
          <w:p w14:paraId="3BC3EE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AI赋能体育非遗数智化传承的模式、效果与路径研究</w:t>
            </w:r>
          </w:p>
        </w:tc>
        <w:tc>
          <w:tcPr>
            <w:tcW w:w="845" w:type="pct"/>
            <w:shd w:val="clear" w:color="auto" w:fill="auto"/>
            <w:vAlign w:val="center"/>
          </w:tcPr>
          <w:p w14:paraId="0346C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426EC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马妮</w:t>
            </w:r>
          </w:p>
        </w:tc>
        <w:tc>
          <w:tcPr>
            <w:tcW w:w="876" w:type="pct"/>
            <w:shd w:val="clear" w:color="auto" w:fill="auto"/>
            <w:vAlign w:val="center"/>
          </w:tcPr>
          <w:p w14:paraId="1EFFF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运城学院</w:t>
            </w:r>
          </w:p>
        </w:tc>
      </w:tr>
      <w:tr w14:paraId="23DC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063D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252" w:type="pct"/>
            <w:shd w:val="clear" w:color="auto" w:fill="auto"/>
            <w:vAlign w:val="center"/>
          </w:tcPr>
          <w:p w14:paraId="04C21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GAI赋能元认知提示对游戏化学习效果的提升机制研究</w:t>
            </w:r>
          </w:p>
        </w:tc>
        <w:tc>
          <w:tcPr>
            <w:tcW w:w="845" w:type="pct"/>
            <w:shd w:val="clear" w:color="auto" w:fill="auto"/>
            <w:vAlign w:val="center"/>
          </w:tcPr>
          <w:p w14:paraId="5D1C6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1BB56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郭晓荣</w:t>
            </w:r>
          </w:p>
        </w:tc>
        <w:tc>
          <w:tcPr>
            <w:tcW w:w="876" w:type="pct"/>
            <w:shd w:val="clear" w:color="auto" w:fill="auto"/>
            <w:vAlign w:val="center"/>
          </w:tcPr>
          <w:p w14:paraId="452D3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39AD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171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52" w:type="pct"/>
            <w:shd w:val="clear" w:color="auto" w:fill="auto"/>
            <w:vAlign w:val="center"/>
          </w:tcPr>
          <w:p w14:paraId="7C5B8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具身感知视域下3-6岁儿童汉字审美启蒙的实践路径研究</w:t>
            </w:r>
          </w:p>
        </w:tc>
        <w:tc>
          <w:tcPr>
            <w:tcW w:w="845" w:type="pct"/>
            <w:shd w:val="clear" w:color="auto" w:fill="auto"/>
            <w:vAlign w:val="center"/>
          </w:tcPr>
          <w:p w14:paraId="6596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12AD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张慧茹</w:t>
            </w:r>
          </w:p>
        </w:tc>
        <w:tc>
          <w:tcPr>
            <w:tcW w:w="876" w:type="pct"/>
            <w:shd w:val="clear" w:color="auto" w:fill="auto"/>
            <w:vAlign w:val="center"/>
          </w:tcPr>
          <w:p w14:paraId="66B2B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r w14:paraId="116C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33606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252" w:type="pct"/>
            <w:shd w:val="clear" w:color="auto" w:fill="auto"/>
            <w:vAlign w:val="center"/>
          </w:tcPr>
          <w:p w14:paraId="44B63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学龄人口变动下地方公费师范生供需适配的校地耦合机制研究</w:t>
            </w:r>
          </w:p>
        </w:tc>
        <w:tc>
          <w:tcPr>
            <w:tcW w:w="845" w:type="pct"/>
            <w:shd w:val="clear" w:color="auto" w:fill="auto"/>
            <w:vAlign w:val="center"/>
          </w:tcPr>
          <w:p w14:paraId="2D33E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0C6CB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吉祥佩</w:t>
            </w:r>
          </w:p>
        </w:tc>
        <w:tc>
          <w:tcPr>
            <w:tcW w:w="876" w:type="pct"/>
            <w:shd w:val="clear" w:color="auto" w:fill="auto"/>
            <w:vAlign w:val="center"/>
          </w:tcPr>
          <w:p w14:paraId="0EE07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忻州师范学院</w:t>
            </w:r>
          </w:p>
        </w:tc>
      </w:tr>
      <w:tr w14:paraId="2254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47CF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252" w:type="pct"/>
            <w:shd w:val="clear" w:color="auto" w:fill="auto"/>
            <w:vAlign w:val="center"/>
          </w:tcPr>
          <w:p w14:paraId="594F3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青少年心理健康需求向服务获得转化的特征、机制与分层支持体系研究</w:t>
            </w:r>
          </w:p>
        </w:tc>
        <w:tc>
          <w:tcPr>
            <w:tcW w:w="845" w:type="pct"/>
            <w:shd w:val="clear" w:color="auto" w:fill="auto"/>
            <w:vAlign w:val="center"/>
          </w:tcPr>
          <w:p w14:paraId="3FB4A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482B6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贾田甜</w:t>
            </w:r>
          </w:p>
        </w:tc>
        <w:tc>
          <w:tcPr>
            <w:tcW w:w="876" w:type="pct"/>
            <w:shd w:val="clear" w:color="auto" w:fill="auto"/>
            <w:vAlign w:val="center"/>
          </w:tcPr>
          <w:p w14:paraId="0D8C0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山西师范大学</w:t>
            </w:r>
          </w:p>
        </w:tc>
      </w:tr>
      <w:tr w14:paraId="3EFE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63532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252" w:type="pct"/>
            <w:shd w:val="clear" w:color="auto" w:fill="auto"/>
            <w:vAlign w:val="center"/>
          </w:tcPr>
          <w:p w14:paraId="4AF2F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数智赋能应用型本科课堂多主体交互机制与全链条场景化研究</w:t>
            </w:r>
          </w:p>
        </w:tc>
        <w:tc>
          <w:tcPr>
            <w:tcW w:w="845" w:type="pct"/>
            <w:shd w:val="clear" w:color="auto" w:fill="auto"/>
            <w:vAlign w:val="center"/>
          </w:tcPr>
          <w:p w14:paraId="5369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524A1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雷晓丽</w:t>
            </w:r>
          </w:p>
        </w:tc>
        <w:tc>
          <w:tcPr>
            <w:tcW w:w="876" w:type="pct"/>
            <w:shd w:val="clear" w:color="auto" w:fill="auto"/>
            <w:vAlign w:val="center"/>
          </w:tcPr>
          <w:p w14:paraId="4516F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r w14:paraId="5975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1140D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252" w:type="pct"/>
            <w:shd w:val="clear" w:color="auto" w:fill="auto"/>
            <w:vAlign w:val="center"/>
          </w:tcPr>
          <w:p w14:paraId="6C728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新时代教育评价改革背景下地方高校本科专业校内评估体系构建与权重量化研究</w:t>
            </w:r>
          </w:p>
        </w:tc>
        <w:tc>
          <w:tcPr>
            <w:tcW w:w="845" w:type="pct"/>
            <w:shd w:val="clear" w:color="auto" w:fill="auto"/>
            <w:vAlign w:val="center"/>
          </w:tcPr>
          <w:p w14:paraId="7BF55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1D9D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赵晓丹</w:t>
            </w:r>
          </w:p>
        </w:tc>
        <w:tc>
          <w:tcPr>
            <w:tcW w:w="876" w:type="pct"/>
            <w:shd w:val="clear" w:color="auto" w:fill="auto"/>
            <w:vAlign w:val="center"/>
          </w:tcPr>
          <w:p w14:paraId="58E69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太原理工大学</w:t>
            </w:r>
          </w:p>
        </w:tc>
      </w:tr>
      <w:tr w14:paraId="7F95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276" w:type="pct"/>
            <w:shd w:val="clear" w:color="auto" w:fill="auto"/>
            <w:vAlign w:val="center"/>
          </w:tcPr>
          <w:p w14:paraId="5190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252" w:type="pct"/>
            <w:shd w:val="clear" w:color="auto" w:fill="auto"/>
            <w:vAlign w:val="center"/>
          </w:tcPr>
          <w:p w14:paraId="0C562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生成式AI背景下大学生学业马太效应的形成机理与防治策略研究</w:t>
            </w:r>
          </w:p>
        </w:tc>
        <w:tc>
          <w:tcPr>
            <w:tcW w:w="845" w:type="pct"/>
            <w:shd w:val="clear" w:color="auto" w:fill="auto"/>
            <w:vAlign w:val="center"/>
          </w:tcPr>
          <w:p w14:paraId="1EB8D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4ACEE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张瑞珍</w:t>
            </w:r>
          </w:p>
        </w:tc>
        <w:tc>
          <w:tcPr>
            <w:tcW w:w="876" w:type="pct"/>
            <w:shd w:val="clear" w:color="auto" w:fill="auto"/>
            <w:vAlign w:val="center"/>
          </w:tcPr>
          <w:p w14:paraId="63D73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山西工学院</w:t>
            </w:r>
          </w:p>
        </w:tc>
      </w:tr>
      <w:tr w14:paraId="37B5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204FD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252" w:type="pct"/>
            <w:shd w:val="clear" w:color="auto" w:fill="auto"/>
            <w:vAlign w:val="center"/>
          </w:tcPr>
          <w:p w14:paraId="3FB9B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新时代伟大变革融入职业本科高校思想政治教育研究</w:t>
            </w:r>
          </w:p>
        </w:tc>
        <w:tc>
          <w:tcPr>
            <w:tcW w:w="845" w:type="pct"/>
            <w:shd w:val="clear" w:color="auto" w:fill="auto"/>
            <w:vAlign w:val="center"/>
          </w:tcPr>
          <w:p w14:paraId="13D36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2A74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白燕玲</w:t>
            </w:r>
          </w:p>
        </w:tc>
        <w:tc>
          <w:tcPr>
            <w:tcW w:w="876" w:type="pct"/>
            <w:shd w:val="clear" w:color="auto" w:fill="auto"/>
            <w:vAlign w:val="center"/>
          </w:tcPr>
          <w:p w14:paraId="350C8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山西工程科技职业大学</w:t>
            </w:r>
          </w:p>
        </w:tc>
      </w:tr>
      <w:tr w14:paraId="73B3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6" w:type="pct"/>
            <w:shd w:val="clear" w:color="auto" w:fill="auto"/>
            <w:vAlign w:val="center"/>
          </w:tcPr>
          <w:p w14:paraId="4A815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252" w:type="pct"/>
            <w:shd w:val="clear" w:color="auto" w:fill="auto"/>
            <w:vAlign w:val="center"/>
          </w:tcPr>
          <w:p w14:paraId="621AA2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立德树人视域下基于RoBERTa模型的高校网络舆情分析与价值引领体系的探索与实践</w:t>
            </w:r>
          </w:p>
        </w:tc>
        <w:tc>
          <w:tcPr>
            <w:tcW w:w="845" w:type="pct"/>
            <w:shd w:val="clear" w:color="auto" w:fill="auto"/>
            <w:vAlign w:val="center"/>
          </w:tcPr>
          <w:p w14:paraId="6F1A8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教育部青年</w:t>
            </w:r>
          </w:p>
        </w:tc>
        <w:tc>
          <w:tcPr>
            <w:tcW w:w="747" w:type="pct"/>
            <w:shd w:val="clear" w:color="auto" w:fill="auto"/>
            <w:vAlign w:val="center"/>
          </w:tcPr>
          <w:p w14:paraId="0742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张丽梅</w:t>
            </w:r>
          </w:p>
        </w:tc>
        <w:tc>
          <w:tcPr>
            <w:tcW w:w="876" w:type="pct"/>
            <w:shd w:val="clear" w:color="auto" w:fill="auto"/>
            <w:vAlign w:val="center"/>
          </w:tcPr>
          <w:p w14:paraId="62C10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山西工商学院</w:t>
            </w:r>
          </w:p>
        </w:tc>
      </w:tr>
    </w:tbl>
    <w:p w14:paraId="59498EBD"/>
    <w:p w14:paraId="3644E4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C425B"/>
    <w:rsid w:val="5CEC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2026-06-25T08:32:00Z</dcterms:created>
  <dc:creator>夏羊羊♥(∩_∩)♥ </dc:creator>
  <cp:lastModifiedBy>夏羊羊♥(∩_∩)♥ </cp:lastModifiedBy>
  <dcterms:modified xsi:type="dcterms:W3CDTF">2026-06-25T08:32:37Z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00B0F23F23104B6BA33DAE1D26FAB18D_11</vt:lpwstr>
  </property>
  <property fmtid="{D5CDD505-2E9C-101B-9397-08002B2CF9AE}" pid="4" name="KSOTemplateDocerSaveRecord">
    <vt:lpwstr>eyJoZGlkIjoiOTQ3M2E3N2ZhZjUwNzIzYmVkMzM0ODIwY2U3ZTRhOTIiLCJ1c2VySWQiOiIzNjY4OTY2MzQifQ==</vt:lpwstr>
  </property>
</Properties>
</file>